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0844" w14:textId="5E93092B" w:rsidR="000A4DBD" w:rsidRPr="000A4DBD" w:rsidRDefault="00000000" w:rsidP="000A4DBD">
      <w:pPr>
        <w:spacing w:after="60"/>
        <w:jc w:val="center"/>
        <w:rPr>
          <w:b/>
          <w:bCs/>
          <w:color w:val="000000" w:themeColor="text1"/>
          <w:sz w:val="40"/>
          <w:szCs w:val="40"/>
        </w:rPr>
      </w:pPr>
      <w:r w:rsidRPr="000A4DBD">
        <w:rPr>
          <w:b/>
          <w:bCs/>
          <w:color w:val="000000" w:themeColor="text1"/>
          <w:sz w:val="40"/>
          <w:szCs w:val="40"/>
        </w:rPr>
        <w:t>PROVOZNÍ ŘÁD</w:t>
      </w:r>
    </w:p>
    <w:p w14:paraId="27CE2A19" w14:textId="22632264" w:rsidR="004D69EC" w:rsidRDefault="00000000">
      <w:pPr>
        <w:spacing w:after="60"/>
        <w:jc w:val="center"/>
        <w:rPr>
          <w:b/>
          <w:bCs/>
          <w:color w:val="000000" w:themeColor="text1"/>
          <w:sz w:val="30"/>
          <w:szCs w:val="30"/>
        </w:rPr>
      </w:pPr>
      <w:r w:rsidRPr="000A4DBD">
        <w:rPr>
          <w:b/>
          <w:bCs/>
          <w:color w:val="000000" w:themeColor="text1"/>
          <w:sz w:val="30"/>
          <w:szCs w:val="30"/>
        </w:rPr>
        <w:t>Dětská skupina</w:t>
      </w:r>
      <w:r w:rsidR="0071497A">
        <w:rPr>
          <w:b/>
          <w:bCs/>
          <w:color w:val="000000" w:themeColor="text1"/>
          <w:sz w:val="30"/>
          <w:szCs w:val="30"/>
        </w:rPr>
        <w:t xml:space="preserve"> Velim</w:t>
      </w:r>
    </w:p>
    <w:p w14:paraId="2B31CC3D" w14:textId="58C2FD19" w:rsidR="004D69EC" w:rsidRPr="000A4DBD" w:rsidRDefault="004D69EC" w:rsidP="0071497A">
      <w:pPr>
        <w:spacing w:after="40"/>
        <w:rPr>
          <w:color w:val="C00000"/>
        </w:rPr>
      </w:pPr>
    </w:p>
    <w:p w14:paraId="3074FAC1" w14:textId="77777777" w:rsidR="004D69EC" w:rsidRPr="000A4DBD" w:rsidRDefault="00000000">
      <w:pPr>
        <w:spacing w:after="300"/>
        <w:jc w:val="center"/>
        <w:rPr>
          <w:color w:val="000000" w:themeColor="text1"/>
        </w:rPr>
      </w:pPr>
      <w:r w:rsidRPr="000A4DBD">
        <w:rPr>
          <w:i/>
          <w:iCs/>
          <w:color w:val="000000" w:themeColor="text1"/>
        </w:rPr>
        <w:t>vydaný v souladu se zákonem č. 247/2014 Sb., o poskytování služby péče o dítě v dětské skupině, ve znění pozdějších předpisů, a vyhláškou č. 350/2021 Sb.</w:t>
      </w:r>
    </w:p>
    <w:p w14:paraId="12C4999B" w14:textId="36118C46" w:rsidR="004D69EC" w:rsidRPr="000A4DBD" w:rsidRDefault="00000000">
      <w:pPr>
        <w:pStyle w:val="Nadpis1"/>
        <w:spacing w:before="320" w:after="160"/>
        <w:rPr>
          <w:color w:val="000000" w:themeColor="text1"/>
        </w:rPr>
      </w:pPr>
      <w:r w:rsidRPr="000A4DBD">
        <w:rPr>
          <w:b/>
          <w:bCs/>
          <w:color w:val="000000" w:themeColor="text1"/>
          <w:sz w:val="26"/>
          <w:szCs w:val="26"/>
        </w:rPr>
        <w:t>I. Úvodní ustanovení</w:t>
      </w:r>
    </w:p>
    <w:p w14:paraId="1B457A78" w14:textId="77777777" w:rsidR="004D69EC" w:rsidRPr="000A4DBD" w:rsidRDefault="00000000">
      <w:pPr>
        <w:spacing w:after="140" w:line="300" w:lineRule="auto"/>
        <w:rPr>
          <w:color w:val="000000" w:themeColor="text1"/>
        </w:rPr>
      </w:pPr>
      <w:r w:rsidRPr="000A4DBD">
        <w:rPr>
          <w:color w:val="000000" w:themeColor="text1"/>
          <w:sz w:val="22"/>
          <w:szCs w:val="22"/>
        </w:rPr>
        <w:t>Tento provozní řád upravuje organizaci provozu, práva a povinnosti poskytovatele a zákonných zástupců dětí, podmínky přijímání dětí a další pravidla nezbytná pro řádný a bezpečný chod dětské skupiny.</w:t>
      </w:r>
    </w:p>
    <w:p w14:paraId="5378190C" w14:textId="18678EA2" w:rsidR="004D69EC" w:rsidRDefault="00000000">
      <w:pPr>
        <w:spacing w:after="140" w:line="300" w:lineRule="auto"/>
      </w:pPr>
      <w:r>
        <w:rPr>
          <w:b/>
          <w:bCs/>
          <w:sz w:val="22"/>
          <w:szCs w:val="22"/>
        </w:rPr>
        <w:t xml:space="preserve">Poskytovatel služby: </w:t>
      </w:r>
      <w:r w:rsidR="00856670" w:rsidRPr="00856670">
        <w:rPr>
          <w:i/>
          <w:iCs/>
          <w:sz w:val="22"/>
          <w:szCs w:val="22"/>
        </w:rPr>
        <w:t>Obec Velim, Náměstí Obránců Míru 120, Velim 281 01, IČ: 00235865</w:t>
      </w:r>
    </w:p>
    <w:p w14:paraId="4165B7D4" w14:textId="20A96FE4" w:rsidR="004D69EC" w:rsidRDefault="00000000">
      <w:pPr>
        <w:spacing w:after="140" w:line="300" w:lineRule="auto"/>
      </w:pPr>
      <w:r>
        <w:rPr>
          <w:b/>
          <w:bCs/>
          <w:sz w:val="22"/>
          <w:szCs w:val="22"/>
        </w:rPr>
        <w:t xml:space="preserve">Adresa provozovny: </w:t>
      </w:r>
      <w:proofErr w:type="spellStart"/>
      <w:r w:rsidR="0071497A" w:rsidRPr="0071497A">
        <w:rPr>
          <w:color w:val="000000" w:themeColor="text1"/>
          <w:sz w:val="22"/>
          <w:szCs w:val="22"/>
        </w:rPr>
        <w:t>Vítězovská</w:t>
      </w:r>
      <w:proofErr w:type="spellEnd"/>
      <w:r w:rsidR="0071497A" w:rsidRPr="0071497A">
        <w:rPr>
          <w:color w:val="000000" w:themeColor="text1"/>
          <w:sz w:val="22"/>
          <w:szCs w:val="22"/>
        </w:rPr>
        <w:t xml:space="preserve"> 727,</w:t>
      </w:r>
      <w:r w:rsidR="00856670">
        <w:rPr>
          <w:color w:val="000000" w:themeColor="text1"/>
          <w:sz w:val="22"/>
          <w:szCs w:val="22"/>
        </w:rPr>
        <w:t xml:space="preserve"> </w:t>
      </w:r>
      <w:r w:rsidR="0071497A" w:rsidRPr="0071497A">
        <w:rPr>
          <w:color w:val="000000" w:themeColor="text1"/>
          <w:sz w:val="22"/>
          <w:szCs w:val="22"/>
        </w:rPr>
        <w:t>Velim 281 01</w:t>
      </w:r>
    </w:p>
    <w:p w14:paraId="119591D7" w14:textId="39AE54E9" w:rsidR="004D69EC" w:rsidRPr="000D7AB7" w:rsidRDefault="00000000">
      <w:pPr>
        <w:spacing w:after="140" w:line="300" w:lineRule="auto"/>
      </w:pPr>
      <w:r>
        <w:rPr>
          <w:b/>
          <w:bCs/>
          <w:sz w:val="22"/>
          <w:szCs w:val="22"/>
        </w:rPr>
        <w:t xml:space="preserve">Kapacita zařízení: </w:t>
      </w:r>
      <w:r w:rsidR="000D7AB7" w:rsidRPr="000D7AB7">
        <w:rPr>
          <w:sz w:val="22"/>
          <w:szCs w:val="22"/>
        </w:rPr>
        <w:t>20</w:t>
      </w:r>
      <w:r w:rsidRPr="000D7AB7">
        <w:rPr>
          <w:sz w:val="22"/>
          <w:szCs w:val="22"/>
        </w:rPr>
        <w:t xml:space="preserve"> dětí</w:t>
      </w:r>
    </w:p>
    <w:p w14:paraId="3208A279" w14:textId="559F6964" w:rsidR="004D69EC" w:rsidRPr="000D7AB7" w:rsidRDefault="00000000">
      <w:pPr>
        <w:spacing w:after="140" w:line="300" w:lineRule="auto"/>
      </w:pPr>
      <w:r w:rsidRPr="000D7AB7">
        <w:rPr>
          <w:b/>
          <w:bCs/>
          <w:sz w:val="22"/>
          <w:szCs w:val="22"/>
        </w:rPr>
        <w:t xml:space="preserve">Věkové rozmezí dětí: </w:t>
      </w:r>
      <w:r w:rsidR="000D7AB7" w:rsidRPr="000D7AB7">
        <w:rPr>
          <w:sz w:val="22"/>
          <w:szCs w:val="22"/>
        </w:rPr>
        <w:t>2-5 let</w:t>
      </w:r>
    </w:p>
    <w:p w14:paraId="104DCCBC" w14:textId="70AECFC1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II. Provozní doba</w:t>
      </w:r>
    </w:p>
    <w:p w14:paraId="13B3F46F" w14:textId="0FD8B085" w:rsidR="004D69EC" w:rsidRPr="0071497A" w:rsidRDefault="00000000">
      <w:pPr>
        <w:spacing w:after="140" w:line="300" w:lineRule="auto"/>
        <w:rPr>
          <w:color w:val="000000" w:themeColor="text1"/>
        </w:rPr>
      </w:pPr>
      <w:r>
        <w:rPr>
          <w:sz w:val="22"/>
          <w:szCs w:val="22"/>
        </w:rPr>
        <w:t xml:space="preserve">Dětská skupina je v provozu: </w:t>
      </w:r>
      <w:proofErr w:type="gramStart"/>
      <w:r w:rsidRPr="0071497A">
        <w:rPr>
          <w:color w:val="000000" w:themeColor="text1"/>
          <w:sz w:val="22"/>
          <w:szCs w:val="22"/>
        </w:rPr>
        <w:t>pondělí – pátek</w:t>
      </w:r>
      <w:proofErr w:type="gramEnd"/>
      <w:r w:rsidRPr="0071497A">
        <w:rPr>
          <w:color w:val="000000" w:themeColor="text1"/>
          <w:sz w:val="22"/>
          <w:szCs w:val="22"/>
        </w:rPr>
        <w:t xml:space="preserve"> od </w:t>
      </w:r>
      <w:r w:rsidR="00856670">
        <w:rPr>
          <w:color w:val="000000" w:themeColor="text1"/>
          <w:sz w:val="22"/>
          <w:szCs w:val="22"/>
        </w:rPr>
        <w:t>7</w:t>
      </w:r>
      <w:r w:rsidRPr="0071497A">
        <w:rPr>
          <w:color w:val="000000" w:themeColor="text1"/>
          <w:sz w:val="22"/>
          <w:szCs w:val="22"/>
        </w:rPr>
        <w:t>:</w:t>
      </w:r>
      <w:r w:rsidR="00856670">
        <w:rPr>
          <w:color w:val="000000" w:themeColor="text1"/>
          <w:sz w:val="22"/>
          <w:szCs w:val="22"/>
        </w:rPr>
        <w:t>3</w:t>
      </w:r>
      <w:r w:rsidR="000D7AB7" w:rsidRPr="0071497A">
        <w:rPr>
          <w:color w:val="000000" w:themeColor="text1"/>
          <w:sz w:val="22"/>
          <w:szCs w:val="22"/>
        </w:rPr>
        <w:t>0</w:t>
      </w:r>
      <w:r w:rsidRPr="0071497A">
        <w:rPr>
          <w:color w:val="000000" w:themeColor="text1"/>
          <w:sz w:val="22"/>
          <w:szCs w:val="22"/>
        </w:rPr>
        <w:t xml:space="preserve"> do </w:t>
      </w:r>
      <w:r w:rsidR="000D7AB7" w:rsidRPr="0071497A">
        <w:rPr>
          <w:color w:val="000000" w:themeColor="text1"/>
          <w:sz w:val="22"/>
          <w:szCs w:val="22"/>
        </w:rPr>
        <w:t>16</w:t>
      </w:r>
      <w:r w:rsidRPr="0071497A">
        <w:rPr>
          <w:color w:val="000000" w:themeColor="text1"/>
          <w:sz w:val="22"/>
          <w:szCs w:val="22"/>
        </w:rPr>
        <w:t>:</w:t>
      </w:r>
      <w:r w:rsidR="000D7AB7" w:rsidRPr="0071497A">
        <w:rPr>
          <w:color w:val="000000" w:themeColor="text1"/>
          <w:sz w:val="22"/>
          <w:szCs w:val="22"/>
        </w:rPr>
        <w:t>00</w:t>
      </w:r>
      <w:r w:rsidRPr="0071497A">
        <w:rPr>
          <w:color w:val="000000" w:themeColor="text1"/>
          <w:sz w:val="22"/>
          <w:szCs w:val="22"/>
        </w:rPr>
        <w:t xml:space="preserve"> hodin</w:t>
      </w:r>
    </w:p>
    <w:p w14:paraId="79B4F946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Provoz je přerušen ve dnech státních svátků.</w:t>
      </w:r>
    </w:p>
    <w:p w14:paraId="2ECBE00D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O uzavření zařízení v době školních prázdnin nebo z provozních důvodů (např. čerpání dovolené personálu, plánovaná údržba) informuje poskytovatel zákonné zástupce nejméně [30] dní předem, není-li to z vážných důvodů možné.</w:t>
      </w:r>
    </w:p>
    <w:p w14:paraId="5E5F22AB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V případě nenadálé provozní překážky (např. nemoc pečující osoby, havárie) je provoz omezen nebo přerušen; zákonní zástupci jsou informováni bez zbytečného odkladu.</w:t>
      </w:r>
    </w:p>
    <w:p w14:paraId="02C1F30F" w14:textId="30E524C1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III. Přijímání dětí do dětské skupiny</w:t>
      </w:r>
    </w:p>
    <w:p w14:paraId="6596405E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Děti jsou přijímány na základě písemné přihlášky (evidenčního listu) doplněné potvrzením registrujícího praktického lékaře pro děti a dorost o zdravotní způsobilosti dítěte k pobytu v kolektivu.</w:t>
      </w:r>
    </w:p>
    <w:p w14:paraId="50303FA6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Podmínkou přijetí je doložení, že se dítě podrobilo stanoveným pravidelným očkováním podle § 50 zákona č. 258/2000 Sb., o ochraně veřejného zdraví, nebo že je proti nákaze imunní, případně že se nemůže očkování podrobit pro trvalou kontraindikaci.</w:t>
      </w:r>
    </w:p>
    <w:p w14:paraId="6606AA8E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Přijetí dítěte je potvrzeno smlouvou o poskytování služby péče o dítě v dětské skupině uzavřenou mezi poskytovatelem a zákonným zástupcem.</w:t>
      </w:r>
    </w:p>
    <w:p w14:paraId="28C9EEF7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Děti mohou být přijímány průběžně po celý rok v závislosti na volné kapacitě.</w:t>
      </w:r>
    </w:p>
    <w:p w14:paraId="65E14A5A" w14:textId="08263383" w:rsidR="004D69EC" w:rsidRDefault="00000000">
      <w:pPr>
        <w:pStyle w:val="Nadpis1"/>
        <w:spacing w:before="320" w:after="160"/>
      </w:pPr>
      <w:r w:rsidRPr="000A4DBD">
        <w:rPr>
          <w:b/>
          <w:bCs/>
          <w:color w:val="auto"/>
          <w:sz w:val="26"/>
          <w:szCs w:val="26"/>
        </w:rPr>
        <w:t>IV. Docházka, předávání a vyzvedávání dětí</w:t>
      </w:r>
    </w:p>
    <w:p w14:paraId="0EEE499F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Dítě předává zákonný zástupce (nebo jím písemně pověřená osoba starší 18 let) osobně pečující osobě; dítě nesmí docházet do zařízení samostatně bez doprovodu.</w:t>
      </w:r>
    </w:p>
    <w:p w14:paraId="668B13F4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Dítě je vyzvedáváno zákonným zástupcem nebo pověřenou osobou nejpozději do konce provozní doby.</w:t>
      </w:r>
    </w:p>
    <w:p w14:paraId="00896484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Předpokládanou nepřítomnost dítěte omlouvá zákonný zástupce s předstihem, náhlou nepřítomnost nejpozději první den nepřítomnosti.</w:t>
      </w:r>
    </w:p>
    <w:p w14:paraId="31E1CC82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lastRenderedPageBreak/>
        <w:t>Pokud si zákonný zástupce nevyzvedne dítě do konce provozní doby a nelze jej kontaktovat, postupuje pečující osoba dle vnitřního postupu pro řešení takové situace (kontaktování dalších uvedených osob, případně orgánu sociálně-právní ochrany dětí).</w:t>
      </w:r>
    </w:p>
    <w:p w14:paraId="3E6F65AE" w14:textId="29D65581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V. Stravování a pitný režim</w:t>
      </w:r>
    </w:p>
    <w:p w14:paraId="529C8A01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Dětem je v průběhu dne zajištěno celodenní stravování odpovídající věku a výživovým normám (přesnídávka, oběd, svačina) a celodenní pitný režim.</w:t>
      </w:r>
    </w:p>
    <w:p w14:paraId="5A673CF3" w14:textId="77BEBF34" w:rsidR="004D69EC" w:rsidRDefault="00000000">
      <w:pPr>
        <w:spacing w:after="140" w:line="300" w:lineRule="auto"/>
      </w:pPr>
      <w:r>
        <w:rPr>
          <w:sz w:val="22"/>
          <w:szCs w:val="22"/>
        </w:rPr>
        <w:t xml:space="preserve">Způsob zajištění stravy: </w:t>
      </w:r>
      <w:r w:rsidRPr="00856670">
        <w:rPr>
          <w:sz w:val="22"/>
          <w:szCs w:val="22"/>
        </w:rPr>
        <w:t>dovoz stravy od dodavatele</w:t>
      </w:r>
    </w:p>
    <w:p w14:paraId="459A2865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Jídelníček je zveřejněn na viditelném místě v zařízení, případně na webových stránkách poskytovatele.</w:t>
      </w:r>
    </w:p>
    <w:p w14:paraId="460C76AB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Individuální stravovací požadavky (alergie, dietní omezení) sdělí zákonný zástupce písemně při nástupu dítěte.</w:t>
      </w:r>
    </w:p>
    <w:p w14:paraId="67315F00" w14:textId="04DAB532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VI. Zdravotní požadavky, nemoc a podávání léků</w:t>
      </w:r>
    </w:p>
    <w:p w14:paraId="6C167DE1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Do dětské skupiny je možné přijímat pouze dítě zdravé, bez akutních příznaků onemocnění (horečka, zvracení, průjem, infekční vyrážka apod.).</w:t>
      </w:r>
    </w:p>
    <w:p w14:paraId="35E81CBF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Projeví-li se u dítěte během dne známky onemocnění, je zákonný zástupce neprodleně informován a je povinen zajistit vyzvednutí dítěte v nejkratší možné době.</w:t>
      </w:r>
    </w:p>
    <w:p w14:paraId="24A3968B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Pečující osoby zásadně nepodávají dětem léky, s výjimkou život zachraňujících úkonů u dětí s chronickým onemocněním, a to pouze na základě písemné žádosti zákonného zástupce a doporučení lékaře.</w:t>
      </w:r>
    </w:p>
    <w:p w14:paraId="32D30D17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V případě úrazu nebo náhlé zdravotní indispozice je poskytnuta první pomoc a neprodleně informován zákonný zástupce; v případě potřeby je přivolána zdravotnická záchranná služba.</w:t>
      </w:r>
    </w:p>
    <w:p w14:paraId="65AA06D7" w14:textId="1FB23ED3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VII. Bezpečnost a ochrana zdraví</w:t>
      </w:r>
    </w:p>
    <w:p w14:paraId="46D55DFE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Za bezpečnost dětí od jejich převzetí od zákonného zástupce až do jejich předání zpět odpovídají pečující osoby.</w:t>
      </w:r>
    </w:p>
    <w:p w14:paraId="0283A4BB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V prostorách dětské skupiny je zajištěn dostatečný dohled odpovídající počtu a věku dětí v souladu s právními předpisy.</w:t>
      </w:r>
    </w:p>
    <w:p w14:paraId="0F534A0A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Vnitřní i venkovní prostory, herní prvky a vybavení jsou pravidelně kontrolovány z hlediska bezpečnosti a technického stavu.</w:t>
      </w:r>
    </w:p>
    <w:p w14:paraId="094C2CA4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Do zařízení je zakázán vstup osobám pod vlivem alkoholu či jiných návykových látek a osobám s příznaky infekčního onemocnění.</w:t>
      </w:r>
    </w:p>
    <w:p w14:paraId="4A59533D" w14:textId="1420DFEC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VIII. Hygienické požadavky a vnitřní prostředí</w:t>
      </w:r>
    </w:p>
    <w:p w14:paraId="5FDB25D2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Prostory dětské skupiny jsou pravidelně uklízeny a větrány v souladu s hygienickými požadavky stanovenými vyhláškou č. 350/2021 Sb.</w:t>
      </w:r>
    </w:p>
    <w:p w14:paraId="4AA20A56" w14:textId="218C26A5" w:rsidR="000A4DBD" w:rsidRDefault="00000000" w:rsidP="0085667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Teplota vzduchu v denní místnosti se udržuje v rozmezí přibližně 20–22 °C a je pravidelně kontrolována.</w:t>
      </w:r>
    </w:p>
    <w:p w14:paraId="3B3C26AC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Zařízení je zásobováno pitnou vodou odpovídající kvalitě stanovené právními předpisy.</w:t>
      </w:r>
    </w:p>
    <w:p w14:paraId="0DA466D5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Lůžkoviny, ručníky a další textilie přicházející do styku s dětmi jsou pravidelně měněny a pereny.</w:t>
      </w:r>
    </w:p>
    <w:p w14:paraId="7709C4C1" w14:textId="7B32571D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lastRenderedPageBreak/>
        <w:t>IX. Úhrada nákladů</w:t>
      </w:r>
    </w:p>
    <w:p w14:paraId="4CCE15FA" w14:textId="77777777" w:rsidR="004D69EC" w:rsidRDefault="00000000">
      <w:pPr>
        <w:spacing w:after="140" w:line="300" w:lineRule="auto"/>
      </w:pPr>
      <w:r>
        <w:rPr>
          <w:sz w:val="22"/>
          <w:szCs w:val="22"/>
        </w:rPr>
        <w:t xml:space="preserve">Výše úhrady: </w:t>
      </w:r>
      <w:r>
        <w:rPr>
          <w:i/>
          <w:iCs/>
          <w:color w:val="C0392B"/>
          <w:sz w:val="22"/>
          <w:szCs w:val="22"/>
        </w:rPr>
        <w:t>[částka a periodicita úhrady, způsob platby — doplnit dle smlouvy]</w:t>
      </w:r>
    </w:p>
    <w:p w14:paraId="192DE706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Úhrada je určena na pokrytí provozních nákladů zařízení (zejména stravování, materiál, provoz prostor).</w:t>
      </w:r>
    </w:p>
    <w:p w14:paraId="1104846F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Splatnost, způsob platby a případné storno podmínky upravuje smlouva o poskytování služby péče o dítě.</w:t>
      </w:r>
    </w:p>
    <w:p w14:paraId="75595317" w14:textId="0A53887C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X. Práva a povinnosti zákonných zástupců</w:t>
      </w:r>
    </w:p>
    <w:p w14:paraId="7ED57F1B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Mají právo na informace o průběhu pobytu dítěte, na konzultaci s pečujícími osobami a na nahlédnutí do dokumentace týkající se jejich dítěte.</w:t>
      </w:r>
    </w:p>
    <w:p w14:paraId="5F7A226C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Jsou povinni informovat poskytovatele o změnách zdravotního stavu dítěte, kontaktních údajů a dalších skutečnostech důležitých pro péči o dítě.</w:t>
      </w:r>
    </w:p>
    <w:p w14:paraId="6B876D90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Dodržují dohodnutou provozní dobu a včas hradí stanovené úhrady.</w:t>
      </w:r>
    </w:p>
    <w:p w14:paraId="45830F78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Respektují pravidla tohoto provozního řádu a pokyny pečujících osob.</w:t>
      </w:r>
    </w:p>
    <w:p w14:paraId="4FF546A2" w14:textId="17F7C34D" w:rsidR="004D69EC" w:rsidRPr="000A4DBD" w:rsidRDefault="00000000">
      <w:pPr>
        <w:pStyle w:val="Nadpis1"/>
        <w:spacing w:before="320" w:after="160"/>
        <w:rPr>
          <w:color w:val="auto"/>
        </w:rPr>
      </w:pPr>
      <w:r w:rsidRPr="000A4DBD">
        <w:rPr>
          <w:b/>
          <w:bCs/>
          <w:color w:val="auto"/>
          <w:sz w:val="26"/>
          <w:szCs w:val="26"/>
        </w:rPr>
        <w:t>XI. Ochrana osobních údajů</w:t>
      </w:r>
    </w:p>
    <w:p w14:paraId="0FA39F1A" w14:textId="77777777" w:rsidR="004D69EC" w:rsidRDefault="00000000">
      <w:pPr>
        <w:spacing w:after="140" w:line="300" w:lineRule="auto"/>
      </w:pPr>
      <w:r>
        <w:rPr>
          <w:sz w:val="22"/>
          <w:szCs w:val="22"/>
        </w:rPr>
        <w:t>Osobní údaje dětí a zákonných zástupců jsou zpracovávány v souladu s nařízením Evropského parlamentu a Rady (EU) 2016/679 (GDPR) a zákonem č. 110/2019 Sb., o zpracování osobních údajů, výhradně za účelem poskytování služby péče o dítě v dětské skupině. Podrobnosti upravuje samostatná informace o zpracování osobních údajů poskytnutá zákonným zástupcům při uzavření smlouvy.</w:t>
      </w:r>
    </w:p>
    <w:p w14:paraId="131B71A7" w14:textId="170C0D7C" w:rsidR="004D69EC" w:rsidRDefault="00000000">
      <w:pPr>
        <w:pStyle w:val="Nadpis1"/>
        <w:spacing w:before="320" w:after="160"/>
      </w:pPr>
      <w:r w:rsidRPr="000A4DBD">
        <w:rPr>
          <w:b/>
          <w:bCs/>
          <w:color w:val="auto"/>
          <w:sz w:val="26"/>
          <w:szCs w:val="26"/>
        </w:rPr>
        <w:t>XII. Závěrečná ustanovení</w:t>
      </w:r>
    </w:p>
    <w:p w14:paraId="1EE3D8E7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Tento provozní řád je závazný pro poskytovatele, pečující osoby i zákonné zástupce dětí.</w:t>
      </w:r>
    </w:p>
    <w:p w14:paraId="2604E977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Provozní řád je zveřejněn na viditelném a přístupném místě v prostorách dětské skupiny a na webových stránkách poskytovatele.</w:t>
      </w:r>
    </w:p>
    <w:p w14:paraId="257D4204" w14:textId="77777777" w:rsidR="004D69EC" w:rsidRDefault="00000000">
      <w:pPr>
        <w:pStyle w:val="Odstavecseseznamem"/>
        <w:numPr>
          <w:ilvl w:val="0"/>
          <w:numId w:val="2"/>
        </w:numPr>
        <w:spacing w:after="80" w:line="300" w:lineRule="auto"/>
      </w:pPr>
      <w:r>
        <w:rPr>
          <w:sz w:val="22"/>
          <w:szCs w:val="22"/>
        </w:rPr>
        <w:t>Poskytovatel si vyhrazuje právo tento provozní řád v případě potřeby aktualizovat; o změnách budou zákonní zástupci informováni.</w:t>
      </w:r>
    </w:p>
    <w:p w14:paraId="515A4761" w14:textId="72C969C0" w:rsidR="004D69EC" w:rsidRDefault="00000000">
      <w:pPr>
        <w:spacing w:after="140" w:line="300" w:lineRule="auto"/>
      </w:pPr>
      <w:r>
        <w:rPr>
          <w:sz w:val="22"/>
          <w:szCs w:val="22"/>
        </w:rPr>
        <w:t xml:space="preserve">Tento provozní řád nabývá účinnosti dne </w:t>
      </w:r>
      <w:r w:rsidR="00856670" w:rsidRPr="00856670">
        <w:rPr>
          <w:color w:val="EE0000"/>
          <w:sz w:val="22"/>
          <w:szCs w:val="22"/>
        </w:rPr>
        <w:t>10.8.2026</w:t>
      </w:r>
    </w:p>
    <w:p w14:paraId="0F71295C" w14:textId="77777777" w:rsidR="004D69EC" w:rsidRDefault="004D69EC">
      <w:pPr>
        <w:spacing w:before="500"/>
      </w:pPr>
    </w:p>
    <w:p w14:paraId="034C6F17" w14:textId="1ACEA623" w:rsidR="004D69EC" w:rsidRDefault="00000000">
      <w:pPr>
        <w:spacing w:after="140" w:line="300" w:lineRule="auto"/>
      </w:pPr>
      <w:r>
        <w:rPr>
          <w:sz w:val="22"/>
          <w:szCs w:val="22"/>
        </w:rPr>
        <w:t>V</w:t>
      </w:r>
      <w:r w:rsidR="00856670">
        <w:rPr>
          <w:sz w:val="22"/>
          <w:szCs w:val="22"/>
        </w:rPr>
        <w:t>e Velimi</w:t>
      </w:r>
      <w:r w:rsidR="00856670">
        <w:rPr>
          <w:sz w:val="22"/>
          <w:szCs w:val="22"/>
        </w:rPr>
        <w:tab/>
      </w:r>
      <w:r>
        <w:rPr>
          <w:sz w:val="22"/>
          <w:szCs w:val="22"/>
        </w:rPr>
        <w:t xml:space="preserve"> dne </w:t>
      </w:r>
      <w:r w:rsidR="00856670" w:rsidRPr="00856670">
        <w:rPr>
          <w:color w:val="000000" w:themeColor="text1"/>
          <w:sz w:val="22"/>
          <w:szCs w:val="22"/>
        </w:rPr>
        <w:t>10.8.2026</w:t>
      </w:r>
    </w:p>
    <w:p w14:paraId="264E6F78" w14:textId="77777777" w:rsidR="004D69EC" w:rsidRDefault="004D69EC">
      <w:pPr>
        <w:spacing w:before="400"/>
      </w:pPr>
    </w:p>
    <w:p w14:paraId="2A170538" w14:textId="77777777" w:rsidR="004D69EC" w:rsidRDefault="00000000">
      <w:pPr>
        <w:spacing w:after="140" w:line="300" w:lineRule="auto"/>
      </w:pPr>
      <w:r>
        <w:rPr>
          <w:sz w:val="22"/>
          <w:szCs w:val="22"/>
        </w:rPr>
        <w:t>................................................</w:t>
      </w:r>
    </w:p>
    <w:p w14:paraId="50300FC8" w14:textId="77777777" w:rsidR="004D69EC" w:rsidRDefault="00000000">
      <w:pPr>
        <w:spacing w:after="140" w:line="300" w:lineRule="auto"/>
      </w:pPr>
      <w:r>
        <w:rPr>
          <w:i/>
          <w:iCs/>
          <w:color w:val="595959"/>
        </w:rPr>
        <w:t>razítko a podpis poskytovatele</w:t>
      </w:r>
    </w:p>
    <w:sectPr w:rsidR="004D69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879EB"/>
    <w:multiLevelType w:val="hybridMultilevel"/>
    <w:tmpl w:val="F5E62D06"/>
    <w:lvl w:ilvl="0" w:tplc="CEBEDB88">
      <w:start w:val="1"/>
      <w:numFmt w:val="bullet"/>
      <w:lvlText w:val="•"/>
      <w:lvlJc w:val="left"/>
      <w:pPr>
        <w:ind w:left="420" w:hanging="260"/>
      </w:pPr>
    </w:lvl>
    <w:lvl w:ilvl="1" w:tplc="89FAE460">
      <w:numFmt w:val="decimal"/>
      <w:lvlText w:val=""/>
      <w:lvlJc w:val="left"/>
    </w:lvl>
    <w:lvl w:ilvl="2" w:tplc="D99A98DA">
      <w:numFmt w:val="decimal"/>
      <w:lvlText w:val=""/>
      <w:lvlJc w:val="left"/>
    </w:lvl>
    <w:lvl w:ilvl="3" w:tplc="8D0C896C">
      <w:numFmt w:val="decimal"/>
      <w:lvlText w:val=""/>
      <w:lvlJc w:val="left"/>
    </w:lvl>
    <w:lvl w:ilvl="4" w:tplc="78003090">
      <w:numFmt w:val="decimal"/>
      <w:lvlText w:val=""/>
      <w:lvlJc w:val="left"/>
    </w:lvl>
    <w:lvl w:ilvl="5" w:tplc="62F4A27A">
      <w:numFmt w:val="decimal"/>
      <w:lvlText w:val=""/>
      <w:lvlJc w:val="left"/>
    </w:lvl>
    <w:lvl w:ilvl="6" w:tplc="A0DEEDDE">
      <w:numFmt w:val="decimal"/>
      <w:lvlText w:val=""/>
      <w:lvlJc w:val="left"/>
    </w:lvl>
    <w:lvl w:ilvl="7" w:tplc="FA6CC27E">
      <w:numFmt w:val="decimal"/>
      <w:lvlText w:val=""/>
      <w:lvlJc w:val="left"/>
    </w:lvl>
    <w:lvl w:ilvl="8" w:tplc="DAEC3C14">
      <w:numFmt w:val="decimal"/>
      <w:lvlText w:val=""/>
      <w:lvlJc w:val="left"/>
    </w:lvl>
  </w:abstractNum>
  <w:abstractNum w:abstractNumId="1" w15:restartNumberingAfterBreak="0">
    <w:nsid w:val="43A848E6"/>
    <w:multiLevelType w:val="hybridMultilevel"/>
    <w:tmpl w:val="6EAC5FD2"/>
    <w:lvl w:ilvl="0" w:tplc="84764C3C">
      <w:start w:val="1"/>
      <w:numFmt w:val="bullet"/>
      <w:lvlText w:val="●"/>
      <w:lvlJc w:val="left"/>
      <w:pPr>
        <w:ind w:left="720" w:hanging="360"/>
      </w:pPr>
    </w:lvl>
    <w:lvl w:ilvl="1" w:tplc="30B02A86">
      <w:start w:val="1"/>
      <w:numFmt w:val="bullet"/>
      <w:lvlText w:val="○"/>
      <w:lvlJc w:val="left"/>
      <w:pPr>
        <w:ind w:left="1440" w:hanging="360"/>
      </w:pPr>
    </w:lvl>
    <w:lvl w:ilvl="2" w:tplc="D49638E2">
      <w:start w:val="1"/>
      <w:numFmt w:val="bullet"/>
      <w:lvlText w:val="■"/>
      <w:lvlJc w:val="left"/>
      <w:pPr>
        <w:ind w:left="2160" w:hanging="360"/>
      </w:pPr>
    </w:lvl>
    <w:lvl w:ilvl="3" w:tplc="8074520E">
      <w:start w:val="1"/>
      <w:numFmt w:val="bullet"/>
      <w:lvlText w:val="●"/>
      <w:lvlJc w:val="left"/>
      <w:pPr>
        <w:ind w:left="2880" w:hanging="360"/>
      </w:pPr>
    </w:lvl>
    <w:lvl w:ilvl="4" w:tplc="4208AC2A">
      <w:start w:val="1"/>
      <w:numFmt w:val="bullet"/>
      <w:lvlText w:val="○"/>
      <w:lvlJc w:val="left"/>
      <w:pPr>
        <w:ind w:left="3600" w:hanging="360"/>
      </w:pPr>
    </w:lvl>
    <w:lvl w:ilvl="5" w:tplc="5A76CA9E">
      <w:start w:val="1"/>
      <w:numFmt w:val="bullet"/>
      <w:lvlText w:val="■"/>
      <w:lvlJc w:val="left"/>
      <w:pPr>
        <w:ind w:left="4320" w:hanging="360"/>
      </w:pPr>
    </w:lvl>
    <w:lvl w:ilvl="6" w:tplc="A686E582">
      <w:start w:val="1"/>
      <w:numFmt w:val="bullet"/>
      <w:lvlText w:val="●"/>
      <w:lvlJc w:val="left"/>
      <w:pPr>
        <w:ind w:left="5040" w:hanging="360"/>
      </w:pPr>
    </w:lvl>
    <w:lvl w:ilvl="7" w:tplc="2F1E0256">
      <w:start w:val="1"/>
      <w:numFmt w:val="bullet"/>
      <w:lvlText w:val="●"/>
      <w:lvlJc w:val="left"/>
      <w:pPr>
        <w:ind w:left="5760" w:hanging="360"/>
      </w:pPr>
    </w:lvl>
    <w:lvl w:ilvl="8" w:tplc="F926BD34">
      <w:start w:val="1"/>
      <w:numFmt w:val="bullet"/>
      <w:lvlText w:val="●"/>
      <w:lvlJc w:val="left"/>
      <w:pPr>
        <w:ind w:left="6480" w:hanging="360"/>
      </w:pPr>
    </w:lvl>
  </w:abstractNum>
  <w:num w:numId="1" w16cid:durableId="516581379">
    <w:abstractNumId w:val="1"/>
    <w:lvlOverride w:ilvl="0">
      <w:startOverride w:val="1"/>
    </w:lvlOverride>
  </w:num>
  <w:num w:numId="2" w16cid:durableId="10069779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EC"/>
    <w:rsid w:val="000A4DBD"/>
    <w:rsid w:val="000D7AB7"/>
    <w:rsid w:val="001D00CE"/>
    <w:rsid w:val="003A52F2"/>
    <w:rsid w:val="004D69EC"/>
    <w:rsid w:val="0071497A"/>
    <w:rsid w:val="00844BD8"/>
    <w:rsid w:val="00856670"/>
    <w:rsid w:val="00B5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5806"/>
  <w15:docId w15:val="{96805672-55DA-448E-B03A-B42D4539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917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8</cp:revision>
  <dcterms:created xsi:type="dcterms:W3CDTF">2026-07-27T10:06:00Z</dcterms:created>
  <dcterms:modified xsi:type="dcterms:W3CDTF">2026-08-10T09:56:00Z</dcterms:modified>
</cp:coreProperties>
</file>